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中共</w:t>
      </w:r>
      <w:r>
        <w:rPr>
          <w:rFonts w:hint="eastAsia" w:ascii="方正小标宋_GBK" w:hAnsi="方正小标宋_GBK" w:eastAsia="方正小标宋_GBK" w:cs="方正小标宋_GBK"/>
          <w:sz w:val="44"/>
          <w:szCs w:val="44"/>
          <w:lang w:eastAsia="zh-CN"/>
        </w:rPr>
        <w:t>蚌埠</w:t>
      </w:r>
      <w:r>
        <w:rPr>
          <w:rFonts w:hint="eastAsia" w:ascii="方正小标宋_GBK" w:hAnsi="方正小标宋_GBK" w:eastAsia="方正小标宋_GBK" w:cs="方正小标宋_GBK"/>
          <w:sz w:val="44"/>
          <w:szCs w:val="44"/>
        </w:rPr>
        <w:t>市委党校</w:t>
      </w:r>
      <w:r>
        <w:rPr>
          <w:rFonts w:hint="eastAsia" w:ascii="方正小标宋_GBK" w:hAnsi="方正小标宋_GBK" w:eastAsia="方正小标宋_GBK" w:cs="方正小标宋_GBK"/>
          <w:sz w:val="44"/>
          <w:szCs w:val="44"/>
          <w:lang w:val="en-US" w:eastAsia="zh-CN"/>
        </w:rPr>
        <w:t>工程物品供应</w:t>
      </w:r>
      <w:r>
        <w:rPr>
          <w:rFonts w:hint="eastAsia" w:ascii="方正小标宋_GBK" w:hAnsi="方正小标宋_GBK" w:eastAsia="方正小标宋_GBK" w:cs="方正小标宋_GBK"/>
          <w:sz w:val="44"/>
          <w:szCs w:val="44"/>
          <w:lang w:eastAsia="zh-CN"/>
        </w:rPr>
        <w:t>项目合同</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甲方：中共蚌埠市委党校</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bookmarkStart w:id="0" w:name="_GoBack"/>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0552-3066008</w:t>
      </w:r>
      <w:r>
        <w:rPr>
          <w:rFonts w:hint="eastAsia" w:ascii="仿宋_GB2312" w:hAnsi="仿宋_GB2312" w:eastAsia="仿宋_GB2312" w:cs="仿宋_GB2312"/>
          <w:sz w:val="32"/>
          <w:szCs w:val="32"/>
          <w:lang w:val="en" w:eastAsia="zh-CN"/>
        </w:rPr>
        <w:t xml:space="preserve">       </w:t>
      </w:r>
      <w:bookmarkEnd w:id="0"/>
      <w:r>
        <w:rPr>
          <w:rFonts w:hint="eastAsia" w:ascii="仿宋_GB2312" w:hAnsi="仿宋_GB2312" w:eastAsia="仿宋_GB2312" w:cs="仿宋_GB2312"/>
          <w:color w:val="FF0000"/>
          <w:sz w:val="32"/>
          <w:szCs w:val="32"/>
          <w:lang w:eastAsia="zh-CN"/>
        </w:rPr>
        <w:t xml:space="preserve">  </w:t>
      </w:r>
      <w:r>
        <w:rPr>
          <w:rFonts w:hint="eastAsia" w:ascii="仿宋_GB2312" w:hAnsi="仿宋_GB2312" w:eastAsia="仿宋_GB2312" w:cs="仿宋_GB2312"/>
          <w:sz w:val="32"/>
          <w:szCs w:val="32"/>
          <w:lang w:eastAsia="zh-CN"/>
        </w:rPr>
        <w:t xml:space="preserve">       </w:t>
      </w:r>
    </w:p>
    <w:p>
      <w:pPr>
        <w:spacing w:line="24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地址：安徽省蚌埠市</w:t>
      </w:r>
      <w:r>
        <w:rPr>
          <w:rFonts w:hint="eastAsia" w:ascii="方正仿宋_GBK" w:hAnsi="方正仿宋_GBK" w:eastAsia="方正仿宋_GBK" w:cs="方正仿宋_GBK"/>
          <w:sz w:val="32"/>
          <w:szCs w:val="32"/>
          <w:lang w:eastAsia="zh-CN"/>
        </w:rPr>
        <w:t>蚌山区陶山路177号</w:t>
      </w:r>
      <w:r>
        <w:rPr>
          <w:rFonts w:hint="eastAsia" w:ascii="仿宋_GB2312" w:hAnsi="仿宋_GB2312" w:eastAsia="仿宋_GB2312" w:cs="仿宋_GB2312"/>
          <w:sz w:val="32"/>
          <w:szCs w:val="32"/>
          <w:lang w:eastAsia="zh-CN"/>
        </w:rPr>
        <w:t xml:space="preserve">                 </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乙方：                      </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电话：               </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地址：</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经招标程序，决定将中共蚌埠市委党校</w:t>
      </w:r>
      <w:r>
        <w:rPr>
          <w:rFonts w:hint="default" w:ascii="仿宋_GB2312" w:hAnsi="仿宋_GB2312" w:eastAsia="仿宋_GB2312" w:cs="仿宋_GB2312"/>
          <w:sz w:val="32"/>
          <w:szCs w:val="32"/>
          <w:lang w:val="en" w:eastAsia="zh-CN"/>
        </w:rPr>
        <w:t>工程物品</w:t>
      </w:r>
      <w:r>
        <w:rPr>
          <w:rFonts w:hint="eastAsia" w:ascii="仿宋_GB2312" w:hAnsi="仿宋_GB2312" w:eastAsia="仿宋_GB2312" w:cs="仿宋_GB2312"/>
          <w:sz w:val="32"/>
          <w:szCs w:val="32"/>
          <w:lang w:eastAsia="zh-CN"/>
        </w:rPr>
        <w:t>服务采购项目交由</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val="en" w:eastAsia="zh-CN"/>
        </w:rPr>
        <w:t>负责</w:t>
      </w:r>
      <w:r>
        <w:rPr>
          <w:rFonts w:hint="eastAsia" w:ascii="仿宋_GB2312" w:hAnsi="仿宋_GB2312" w:eastAsia="仿宋_GB2312" w:cs="仿宋_GB2312"/>
          <w:sz w:val="32"/>
          <w:szCs w:val="32"/>
          <w:lang w:eastAsia="zh-CN"/>
        </w:rPr>
        <w:t>。为进一步明确双方的责任，确保合同的顺利履行，根据《中华人民共和国政府采购法》、《中华人民共和国民法典》等有关法律规定，遵循平等、自愿、公平和诚实信用的原则，甲乙双方协商一致同意按如下条款和条件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乙方为甲方</w:t>
      </w:r>
      <w:r>
        <w:rPr>
          <w:rFonts w:hint="eastAsia" w:ascii="仿宋_GB2312" w:hAnsi="仿宋_GB2312" w:eastAsia="仿宋_GB2312" w:cs="仿宋_GB2312"/>
          <w:sz w:val="32"/>
          <w:szCs w:val="32"/>
          <w:lang w:val="en-US" w:eastAsia="zh-CN"/>
        </w:rPr>
        <w:t>提供的</w:t>
      </w:r>
      <w:r>
        <w:rPr>
          <w:rFonts w:hint="default" w:ascii="仿宋_GB2312" w:hAnsi="仿宋_GB2312" w:eastAsia="仿宋_GB2312" w:cs="仿宋_GB2312"/>
          <w:sz w:val="32"/>
          <w:szCs w:val="32"/>
          <w:lang w:val="en"/>
        </w:rPr>
        <w:t>工程物品主要包括卫浴配件、水暖配件、门窗锁具、装饰材料、五金</w:t>
      </w:r>
      <w:r>
        <w:rPr>
          <w:rFonts w:hint="eastAsia" w:ascii="仿宋_GB2312" w:hAnsi="仿宋_GB2312" w:eastAsia="仿宋_GB2312" w:cs="仿宋_GB2312"/>
          <w:sz w:val="32"/>
          <w:szCs w:val="32"/>
          <w:lang w:val="en" w:eastAsia="zh-CN"/>
        </w:rPr>
        <w:t>配件</w:t>
      </w:r>
      <w:r>
        <w:rPr>
          <w:rFonts w:hint="default" w:ascii="仿宋_GB2312" w:hAnsi="仿宋_GB2312" w:eastAsia="仿宋_GB2312" w:cs="仿宋_GB2312"/>
          <w:sz w:val="32"/>
          <w:szCs w:val="32"/>
          <w:lang w:val="en"/>
        </w:rPr>
        <w:t>、维修工具、照明灯具、水电开关等，明细见附表。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1.包装与标志要求。</w:t>
      </w:r>
      <w:r>
        <w:rPr>
          <w:rFonts w:hint="eastAsia" w:ascii="仿宋_GB2312" w:hAnsi="仿宋_GB2312" w:eastAsia="仿宋_GB2312" w:cs="仿宋_GB2312"/>
          <w:sz w:val="32"/>
          <w:szCs w:val="32"/>
          <w:lang w:val="en-US" w:eastAsia="zh-CN"/>
        </w:rPr>
        <w:t>对于定型包装产品要求所有产品为原产原包装，需标识有名称、规格、生产厂家、生产日期、保质期限、生产许可证号、产品标准代码、储存条件、生产地址、联系方式等。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eastAsia="zh-CN"/>
        </w:rPr>
        <w:t>.数量方面要求。</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根据</w:t>
      </w: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订购</w:t>
      </w:r>
      <w:r>
        <w:rPr>
          <w:rFonts w:hint="eastAsia" w:ascii="仿宋_GB2312" w:hAnsi="仿宋_GB2312" w:eastAsia="仿宋_GB2312" w:cs="仿宋_GB2312"/>
          <w:sz w:val="32"/>
          <w:szCs w:val="32"/>
          <w:lang w:eastAsia="zh-CN"/>
        </w:rPr>
        <w:t>通知单，按约定时间运送物品到指定地点，保证配送</w:t>
      </w:r>
      <w:r>
        <w:rPr>
          <w:rFonts w:hint="eastAsia" w:ascii="仿宋_GB2312" w:hAnsi="仿宋_GB2312" w:eastAsia="仿宋_GB2312" w:cs="仿宋_GB2312"/>
          <w:sz w:val="32"/>
          <w:szCs w:val="32"/>
          <w:lang w:val="en-US" w:eastAsia="zh-CN"/>
        </w:rPr>
        <w:t>物品数量</w:t>
      </w:r>
      <w:r>
        <w:rPr>
          <w:rFonts w:hint="eastAsia" w:ascii="仿宋_GB2312" w:hAnsi="仿宋_GB2312" w:eastAsia="仿宋_GB2312" w:cs="仿宋_GB2312"/>
          <w:sz w:val="32"/>
          <w:szCs w:val="32"/>
          <w:lang w:eastAsia="zh-CN"/>
        </w:rPr>
        <w:t>准确性，以验货数量为准，</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每次随货送上一式两份的送货清单，供双方验货后签字确认，双方各持一份，作为送、收货的凭证。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.时间方面要求。</w:t>
      </w:r>
      <w:r>
        <w:rPr>
          <w:rFonts w:hint="eastAsia" w:ascii="仿宋_GB2312" w:hAnsi="仿宋_GB2312" w:eastAsia="仿宋_GB2312" w:cs="仿宋_GB2312"/>
          <w:sz w:val="32"/>
          <w:szCs w:val="32"/>
          <w:lang w:val="en-US" w:eastAsia="zh-CN"/>
        </w:rPr>
        <w:t>乙方应当在接到甲方订货需求，5个工作日内送货上门</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除不可抗力，不得因其他任何理由延迟送货。如遇特殊情况需推迟送货，应提前通知。因</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原因延误交货日期的（</w:t>
      </w: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要求推迟的除外），</w:t>
      </w: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有权自行采购，并由</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承担由此产生的一切损失和费用。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4.验收方面要求。</w:t>
      </w:r>
      <w:r>
        <w:rPr>
          <w:rFonts w:hint="eastAsia" w:ascii="仿宋_GB2312" w:hAnsi="仿宋_GB2312" w:eastAsia="仿宋_GB2312" w:cs="仿宋_GB2312"/>
          <w:b w:val="0"/>
          <w:bCs w:val="0"/>
          <w:sz w:val="32"/>
          <w:szCs w:val="32"/>
          <w:lang w:val="en-US" w:eastAsia="zh-CN"/>
        </w:rPr>
        <w:t>交货地点：按照甲方的要求送到指定地点。交货方式：每次送货需有盖章的送货单，甲方人员验收签收。货物的到货验收包括：型号、规格、数量、外观质量、及货物的包装是否完好。甲方人员验收行为仅代表对货物的数量和外观进行检验，不代表乙方的货物无质量问题。如使用过程中出现质量问题，乙方应承担相应责任。甲方有权对乙方不合理物品报价与乙方进行沟通并要求乙方予以调换。</w:t>
      </w:r>
    </w:p>
    <w:p>
      <w:pPr>
        <w:pStyle w:val="7"/>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5.质量方面保证。</w:t>
      </w:r>
      <w:r>
        <w:rPr>
          <w:rFonts w:hint="eastAsia" w:ascii="仿宋_GB2312" w:hAnsi="仿宋_GB2312" w:eastAsia="仿宋_GB2312" w:cs="仿宋_GB2312"/>
          <w:b w:val="0"/>
          <w:bCs w:val="0"/>
          <w:sz w:val="32"/>
          <w:szCs w:val="32"/>
          <w:lang w:val="en-US" w:eastAsia="zh-CN"/>
        </w:rPr>
        <w:t>乙</w:t>
      </w:r>
      <w:r>
        <w:rPr>
          <w:rFonts w:hint="eastAsia" w:ascii="仿宋_GB2312" w:hAnsi="仿宋_GB2312" w:eastAsia="仿宋_GB2312" w:cs="仿宋_GB2312"/>
          <w:kern w:val="2"/>
          <w:sz w:val="32"/>
          <w:szCs w:val="32"/>
          <w:lang w:val="en-US" w:eastAsia="zh-CN" w:bidi="ar-SA"/>
        </w:rPr>
        <w:t>方所提供的物品必须是全新、未使用过的原装合格正品，达到国家或行业规定的标准；如在使用过程中发生质量问题，乙方应负责免费更换或维修，直至产品达到质量要求。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合同期限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i w:val="0"/>
          <w:color w:val="auto"/>
          <w:spacing w:val="0"/>
          <w:sz w:val="32"/>
          <w:szCs w:val="32"/>
          <w:vertAlign w:val="baseline"/>
          <w:lang w:eastAsia="zh-CN"/>
        </w:rPr>
        <w:t>合同</w:t>
      </w:r>
      <w:r>
        <w:rPr>
          <w:rFonts w:hint="eastAsia" w:eastAsia="仿宋_GB2312" w:cs="Times New Roman"/>
          <w:i w:val="0"/>
          <w:color w:val="auto"/>
          <w:spacing w:val="0"/>
          <w:sz w:val="32"/>
          <w:szCs w:val="32"/>
          <w:vertAlign w:val="baseline"/>
          <w:lang w:eastAsia="zh-CN"/>
        </w:rPr>
        <w:t>期限</w:t>
      </w:r>
      <w:r>
        <w:rPr>
          <w:rFonts w:hint="eastAsia" w:ascii="Times New Roman" w:hAnsi="Times New Roman" w:eastAsia="仿宋_GB2312" w:cs="Times New Roman"/>
          <w:i w:val="0"/>
          <w:color w:val="auto"/>
          <w:spacing w:val="0"/>
          <w:sz w:val="32"/>
          <w:szCs w:val="32"/>
          <w:vertAlign w:val="baseline"/>
          <w:lang w:eastAsia="zh-CN"/>
        </w:rPr>
        <w:t>为壹年，自</w:t>
      </w:r>
      <w:r>
        <w:rPr>
          <w:rFonts w:hint="eastAsia" w:ascii="Times New Roman" w:hAnsi="Times New Roman" w:eastAsia="仿宋_GB2312" w:cs="Times New Roman"/>
          <w:i w:val="0"/>
          <w:color w:val="auto"/>
          <w:spacing w:val="0"/>
          <w:sz w:val="32"/>
          <w:szCs w:val="32"/>
          <w:vertAlign w:val="baseline"/>
          <w:lang w:val="en-US" w:eastAsia="zh-CN"/>
        </w:rPr>
        <w:t>合同签订之日起起算。</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付款方式</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1.合同总价。</w:t>
      </w:r>
      <w:r>
        <w:rPr>
          <w:rFonts w:hint="eastAsia" w:ascii="仿宋_GB2312" w:hAnsi="仿宋_GB2312" w:eastAsia="仿宋_GB2312" w:cs="仿宋_GB2312"/>
          <w:sz w:val="32"/>
          <w:szCs w:val="32"/>
          <w:lang w:eastAsia="zh-CN"/>
        </w:rPr>
        <w:t>本合同的预算为</w:t>
      </w:r>
      <w:r>
        <w:rPr>
          <w:rFonts w:hint="eastAsia" w:ascii="仿宋_GB2312" w:hAnsi="仿宋_GB2312" w:eastAsia="仿宋_GB2312" w:cs="仿宋_GB2312"/>
          <w:sz w:val="32"/>
          <w:szCs w:val="32"/>
          <w:lang w:val="en-US" w:eastAsia="zh-CN"/>
        </w:rPr>
        <w:t>X万</w:t>
      </w:r>
      <w:r>
        <w:rPr>
          <w:rFonts w:hint="eastAsia" w:ascii="仿宋_GB2312" w:hAnsi="仿宋_GB2312" w:eastAsia="仿宋_GB2312" w:cs="仿宋_GB2312"/>
          <w:sz w:val="32"/>
          <w:szCs w:val="32"/>
          <w:lang w:eastAsia="zh-CN"/>
        </w:rPr>
        <w:t>元(人民币大写：</w:t>
      </w:r>
      <w:r>
        <w:rPr>
          <w:rFonts w:hint="eastAsia" w:ascii="仿宋_GB2312" w:hAnsi="仿宋_GB2312" w:eastAsia="仿宋_GB2312" w:cs="仿宋_GB2312"/>
          <w:sz w:val="32"/>
          <w:szCs w:val="32"/>
          <w:lang w:val="en-US" w:eastAsia="zh-CN"/>
        </w:rPr>
        <w:t>X万</w:t>
      </w:r>
      <w:r>
        <w:rPr>
          <w:rFonts w:hint="eastAsia" w:ascii="仿宋_GB2312" w:hAnsi="仿宋_GB2312" w:eastAsia="仿宋_GB2312" w:cs="仿宋_GB2312"/>
          <w:sz w:val="32"/>
          <w:szCs w:val="32"/>
          <w:lang w:eastAsia="zh-CN"/>
        </w:rPr>
        <w:t>圆整)。</w:t>
      </w:r>
      <w:r>
        <w:rPr>
          <w:rFonts w:hint="eastAsia" w:ascii="仿宋_GB2312" w:hAnsi="仿宋_GB2312" w:eastAsia="仿宋_GB2312" w:cs="仿宋_GB2312"/>
          <w:sz w:val="32"/>
          <w:szCs w:val="32"/>
          <w:lang w:val="en-US" w:eastAsia="zh-CN"/>
        </w:rPr>
        <w:t>本合同项下采购清单单价详见中标报价表，货物及数量根据甲方提供。清单以外的物资按照不高于市场现行价格进行结算。据实结算。</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付款方式。</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lang w:val="en-US" w:eastAsia="zh-CN"/>
        </w:rPr>
        <w:t>季</w:t>
      </w:r>
      <w:r>
        <w:rPr>
          <w:rFonts w:hint="eastAsia" w:ascii="仿宋_GB2312" w:hAnsi="仿宋_GB2312" w:eastAsia="仿宋_GB2312" w:cs="仿宋_GB2312"/>
          <w:sz w:val="32"/>
          <w:szCs w:val="32"/>
          <w:lang w:eastAsia="zh-CN"/>
        </w:rPr>
        <w:t>支付，实报实销。每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eastAsia="zh-CN"/>
        </w:rPr>
        <w:t>对账确认，每</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lang w:eastAsia="zh-CN"/>
        </w:rPr>
        <w:t>集中结算一次，结算数量以实际供应量为准；</w:t>
      </w:r>
      <w:r>
        <w:rPr>
          <w:rFonts w:hint="eastAsia" w:ascii="仿宋_GB2312" w:hAnsi="仿宋_GB2312" w:eastAsia="仿宋_GB2312" w:cs="仿宋_GB2312"/>
          <w:sz w:val="32"/>
          <w:szCs w:val="32"/>
          <w:lang w:val="en-US" w:eastAsia="zh-CN"/>
        </w:rPr>
        <w:t>结算时</w:t>
      </w:r>
      <w:r>
        <w:rPr>
          <w:rFonts w:hint="eastAsia" w:ascii="仿宋_GB2312" w:hAnsi="仿宋_GB2312" w:eastAsia="仿宋_GB2312" w:cs="仿宋_GB2312"/>
          <w:sz w:val="32"/>
          <w:szCs w:val="32"/>
          <w:lang w:eastAsia="zh-CN"/>
        </w:rPr>
        <w:t xml:space="preserve">乙方向甲方报送结算材料(含:单位通知单、接收单、明细单、发票)，由甲方进行审核，经审核无误后支付相应货款。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第五条 双方责任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1.甲乙双方在采购过程中，必须严格遵守国家的法律、法规和政府采购有关规定。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2.甲方须按照报送的采购订单采购本合同约定的货物，并按时支付服务费。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3.乙方须保证在采购周期内按照甲方的需要持续供货，并在采购订单规定的时间内送达甲方。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4.乙方不得以任何理由部分转让或全部转让其本合同项下的权利和义务。</w:t>
      </w:r>
    </w:p>
    <w:p>
      <w:pPr>
        <w:pStyle w:val="7"/>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5.乙方必须严格把好采购物品的质量关、规范采购渠道。必须保证所有配送给甲方的物品必须符合国家规定的卫生质量安全要求。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第六条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楷体" w:hAnsi="楷体" w:eastAsia="楷体" w:cs="楷体"/>
          <w:b/>
          <w:bCs/>
          <w:i w:val="0"/>
          <w:color w:val="auto"/>
          <w:spacing w:val="0"/>
          <w:sz w:val="32"/>
          <w:szCs w:val="32"/>
          <w:vertAlign w:val="baseline"/>
          <w:lang w:val="en-US" w:eastAsia="zh-CN"/>
        </w:rPr>
      </w:pPr>
      <w:r>
        <w:rPr>
          <w:rFonts w:hint="eastAsia" w:ascii="楷体" w:hAnsi="楷体" w:eastAsia="楷体" w:cs="楷体"/>
          <w:b/>
          <w:bCs/>
          <w:i w:val="0"/>
          <w:color w:val="auto"/>
          <w:spacing w:val="0"/>
          <w:sz w:val="32"/>
          <w:szCs w:val="32"/>
          <w:vertAlign w:val="baseline"/>
          <w:lang w:val="en-US" w:eastAsia="zh-CN"/>
        </w:rPr>
        <w:t>（一）</w:t>
      </w:r>
      <w:r>
        <w:rPr>
          <w:rFonts w:hint="default" w:ascii="楷体" w:hAnsi="楷体" w:eastAsia="楷体" w:cs="楷体"/>
          <w:b/>
          <w:bCs/>
          <w:i w:val="0"/>
          <w:color w:val="auto"/>
          <w:spacing w:val="0"/>
          <w:sz w:val="32"/>
          <w:szCs w:val="32"/>
          <w:vertAlign w:val="baseline"/>
          <w:lang w:val="en" w:eastAsia="zh-CN"/>
        </w:rPr>
        <w:t>甲方</w:t>
      </w:r>
      <w:r>
        <w:rPr>
          <w:rFonts w:hint="eastAsia" w:ascii="楷体" w:hAnsi="楷体" w:eastAsia="楷体" w:cs="楷体"/>
          <w:b/>
          <w:bCs/>
          <w:i w:val="0"/>
          <w:color w:val="auto"/>
          <w:spacing w:val="0"/>
          <w:sz w:val="32"/>
          <w:szCs w:val="32"/>
          <w:vertAlign w:val="baseline"/>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default" w:ascii="仿宋_GB2312" w:hAnsi="仿宋_GB2312" w:eastAsia="仿宋_GB2312" w:cs="仿宋_GB2312"/>
          <w:b w:val="0"/>
          <w:bCs w:val="0"/>
          <w:i w:val="0"/>
          <w:color w:val="auto"/>
          <w:spacing w:val="0"/>
          <w:sz w:val="32"/>
          <w:szCs w:val="32"/>
          <w:vertAlign w:val="baseline"/>
          <w:lang w:val="en" w:eastAsia="zh-CN"/>
        </w:rPr>
        <w:t>甲方</w:t>
      </w:r>
      <w:r>
        <w:rPr>
          <w:rFonts w:hint="eastAsia" w:ascii="仿宋_GB2312" w:hAnsi="仿宋_GB2312" w:eastAsia="仿宋_GB2312" w:cs="仿宋_GB2312"/>
          <w:b w:val="0"/>
          <w:bCs w:val="0"/>
          <w:i w:val="0"/>
          <w:color w:val="auto"/>
          <w:spacing w:val="0"/>
          <w:sz w:val="32"/>
          <w:szCs w:val="32"/>
          <w:vertAlign w:val="baseline"/>
          <w:lang w:val="en-US" w:eastAsia="zh-CN"/>
        </w:rPr>
        <w:t>不按约定支付价款，</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可以书面催告支付。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楷体" w:hAnsi="楷体" w:eastAsia="楷体" w:cs="楷体"/>
          <w:b/>
          <w:bCs/>
          <w:i w:val="0"/>
          <w:color w:val="auto"/>
          <w:spacing w:val="0"/>
          <w:sz w:val="32"/>
          <w:szCs w:val="32"/>
          <w:vertAlign w:val="baseline"/>
          <w:lang w:val="en-US" w:eastAsia="zh-CN"/>
        </w:rPr>
      </w:pPr>
      <w:r>
        <w:rPr>
          <w:rFonts w:hint="eastAsia" w:ascii="楷体" w:hAnsi="楷体" w:eastAsia="楷体" w:cs="楷体"/>
          <w:b/>
          <w:bCs/>
          <w:i w:val="0"/>
          <w:color w:val="auto"/>
          <w:spacing w:val="0"/>
          <w:sz w:val="32"/>
          <w:szCs w:val="32"/>
          <w:vertAlign w:val="baseline"/>
          <w:lang w:val="en-US" w:eastAsia="zh-CN"/>
        </w:rPr>
        <w:t>（二）</w:t>
      </w:r>
      <w:r>
        <w:rPr>
          <w:rFonts w:hint="default" w:ascii="楷体" w:hAnsi="楷体" w:eastAsia="楷体" w:cs="楷体"/>
          <w:b/>
          <w:bCs/>
          <w:i w:val="0"/>
          <w:color w:val="auto"/>
          <w:spacing w:val="0"/>
          <w:sz w:val="32"/>
          <w:szCs w:val="32"/>
          <w:vertAlign w:val="baseline"/>
          <w:lang w:val="en" w:eastAsia="zh-CN"/>
        </w:rPr>
        <w:t>乙方</w:t>
      </w:r>
      <w:r>
        <w:rPr>
          <w:rFonts w:hint="eastAsia" w:ascii="楷体" w:hAnsi="楷体" w:eastAsia="楷体" w:cs="楷体"/>
          <w:b/>
          <w:bCs/>
          <w:i w:val="0"/>
          <w:color w:val="auto"/>
          <w:spacing w:val="0"/>
          <w:sz w:val="32"/>
          <w:szCs w:val="32"/>
          <w:vertAlign w:val="baseline"/>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1.乙方交付的货物品种、型号、规格不符合约定标准，甲方有权拒收，</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应立即退货或补货，因此产生的损失由</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2.乙方提供货物价格如果高于货物清单价格或高于市场同规格、同品牌价格，存在明显恶意报价，甲方有权拒收。</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应向</w:t>
      </w:r>
      <w:r>
        <w:rPr>
          <w:rFonts w:hint="default" w:ascii="仿宋_GB2312" w:hAnsi="仿宋_GB2312" w:eastAsia="仿宋_GB2312" w:cs="仿宋_GB2312"/>
          <w:b w:val="0"/>
          <w:bCs w:val="0"/>
          <w:i w:val="0"/>
          <w:color w:val="auto"/>
          <w:spacing w:val="0"/>
          <w:sz w:val="32"/>
          <w:szCs w:val="32"/>
          <w:vertAlign w:val="baseline"/>
          <w:lang w:val="en" w:eastAsia="zh-CN"/>
        </w:rPr>
        <w:t>甲方</w:t>
      </w:r>
      <w:r>
        <w:rPr>
          <w:rFonts w:hint="eastAsia" w:ascii="仿宋_GB2312" w:hAnsi="仿宋_GB2312" w:eastAsia="仿宋_GB2312" w:cs="仿宋_GB2312"/>
          <w:b w:val="0"/>
          <w:bCs w:val="0"/>
          <w:i w:val="0"/>
          <w:color w:val="auto"/>
          <w:spacing w:val="0"/>
          <w:sz w:val="32"/>
          <w:szCs w:val="32"/>
          <w:vertAlign w:val="baseline"/>
          <w:lang w:val="en-US" w:eastAsia="zh-CN"/>
        </w:rPr>
        <w:t>赔偿虚报该批次货物双倍金额的违约金。</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第七条 合同的解除、终止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无论何种原因导致本合同解除或终止，甲乙双方在本合同解除或终止后30日内共同全面盘点所有财产，办妥移交手续，做好交接工作。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第八条 争议解决方式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凡因执行本合同所发生的一切争议双方应通过友好协商解决。如不能协商解决，任何一方均有权向合同签订地的人民法院提起诉讼。本合同签订地为蚌埠市屯溪区。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第九条 不可抗力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1.甲乙任何一方因不可抗力事件导致合同迟延履行或者不能履行的，不承担违约责任。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2.在不可抗力事件发生后，遭遇不可抗力的一方应以书面形式将不可抗力的情况和原因通知对方，除对方同意外，在不可抗力情形消除后应继续履行合同义务。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第十条 合同生效及其他事项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甲乙双方应认真勤勉地履行管理职责，本合同一式肆份，甲、乙双方各执贰份，双方代表签字认可之日，视合同履行开始。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本合同如有未尽事宜，经双方协商后，可以书面形式进行补充与修改。补充与修改文件经双方签字认可后，与本合同具有同等法律效力。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i w:val="0"/>
          <w:color w:val="auto"/>
          <w:spacing w:val="0"/>
          <w:sz w:val="32"/>
          <w:szCs w:val="32"/>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仿宋_GB2312" w:cs="Times New Roman"/>
          <w:i w:val="0"/>
          <w:color w:val="auto"/>
          <w:spacing w:val="0"/>
          <w:sz w:val="32"/>
          <w:szCs w:val="32"/>
          <w:vertAlign w:val="baseline"/>
          <w:lang w:eastAsia="zh-CN"/>
        </w:rPr>
      </w:pPr>
      <w:r>
        <w:rPr>
          <w:rFonts w:hint="default" w:ascii="Times New Roman" w:hAnsi="Times New Roman" w:eastAsia="仿宋_GB2312" w:cs="Times New Roman"/>
          <w:i w:val="0"/>
          <w:color w:val="auto"/>
          <w:spacing w:val="0"/>
          <w:sz w:val="32"/>
          <w:szCs w:val="32"/>
          <w:vertAlign w:val="baseline"/>
        </w:rPr>
        <w:t>甲方(盖章)</w:t>
      </w:r>
      <w:r>
        <w:rPr>
          <w:rFonts w:hint="eastAsia" w:ascii="Times New Roman" w:hAnsi="Times New Roman" w:eastAsia="仿宋_GB2312" w:cs="Times New Roman"/>
          <w:i w:val="0"/>
          <w:color w:val="auto"/>
          <w:spacing w:val="0"/>
          <w:sz w:val="32"/>
          <w:szCs w:val="32"/>
          <w:vertAlign w:val="baseline"/>
          <w:lang w:val="en-US" w:eastAsia="zh-CN"/>
        </w:rPr>
        <w:t>:</w:t>
      </w:r>
      <w:r>
        <w:rPr>
          <w:rFonts w:hint="default" w:ascii="Times New Roman" w:hAnsi="Times New Roman" w:eastAsia="仿宋_GB2312" w:cs="Times New Roman"/>
          <w:i w:val="0"/>
          <w:color w:val="auto"/>
          <w:spacing w:val="0"/>
          <w:sz w:val="32"/>
          <w:szCs w:val="32"/>
          <w:vertAlign w:val="baseline"/>
          <w:lang w:eastAsia="zh-CN"/>
        </w:rPr>
        <w:t>　　　　　</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乙方(盖章)</w:t>
      </w:r>
      <w:r>
        <w:rPr>
          <w:rFonts w:hint="eastAsia" w:ascii="Times New Roman" w:hAnsi="Times New Roman" w:eastAsia="仿宋_GB2312" w:cs="Times New Roman"/>
          <w:i w:val="0"/>
          <w:color w:val="auto"/>
          <w:spacing w:val="0"/>
          <w:sz w:val="32"/>
          <w:szCs w:val="32"/>
          <w:vertAlign w:val="baseline"/>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i w:val="0"/>
          <w:color w:val="auto"/>
          <w:spacing w:val="0"/>
          <w:sz w:val="32"/>
          <w:szCs w:val="32"/>
          <w:vertAlign w:val="baseline"/>
        </w:rPr>
        <w:t>授权代表(签名)</w:t>
      </w:r>
      <w:r>
        <w:rPr>
          <w:rFonts w:hint="default" w:ascii="Times New Roman" w:hAnsi="Times New Roman" w:eastAsia="仿宋_GB2312" w:cs="Times New Roman"/>
          <w:i w:val="0"/>
          <w:color w:val="auto"/>
          <w:spacing w:val="0"/>
          <w:sz w:val="32"/>
          <w:szCs w:val="32"/>
          <w:vertAlign w:val="baseline"/>
          <w:lang w:eastAsia="zh-CN"/>
        </w:rPr>
        <w:t>　　　</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授权代表(签名)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i w:val="0"/>
          <w:color w:val="auto"/>
          <w:spacing w:val="0"/>
          <w:sz w:val="32"/>
          <w:szCs w:val="32"/>
          <w:vertAlign w:val="baseline"/>
        </w:rPr>
        <w:t>电话</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电话</w:t>
      </w:r>
      <w:r>
        <w:rPr>
          <w:rFonts w:hint="eastAsia" w:ascii="Times New Roman" w:hAnsi="Times New Roman" w:eastAsia="仿宋_GB2312" w:cs="Times New Roman"/>
          <w:i w:val="0"/>
          <w:color w:val="auto"/>
          <w:spacing w:val="0"/>
          <w:sz w:val="32"/>
          <w:szCs w:val="32"/>
          <w:vertAlign w:val="baselin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仿宋_GB2312" w:cs="Times New Roman"/>
          <w:i w:val="0"/>
          <w:color w:val="auto"/>
          <w:spacing w:val="0"/>
          <w:sz w:val="32"/>
          <w:szCs w:val="32"/>
          <w:vertAlign w:val="baseline"/>
          <w:lang w:eastAsia="zh-CN"/>
        </w:rPr>
      </w:pPr>
      <w:r>
        <w:rPr>
          <w:rFonts w:hint="default" w:ascii="Times New Roman" w:hAnsi="Times New Roman" w:eastAsia="仿宋_GB2312" w:cs="Times New Roman"/>
          <w:i w:val="0"/>
          <w:color w:val="auto"/>
          <w:spacing w:val="0"/>
          <w:sz w:val="32"/>
          <w:szCs w:val="32"/>
          <w:vertAlign w:val="baseline"/>
        </w:rPr>
        <w:t>开户行:</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开户行:</w:t>
      </w:r>
      <w:r>
        <w:rPr>
          <w:rFonts w:hint="eastAsia" w:ascii="Times New Roman" w:hAnsi="Times New Roman" w:eastAsia="仿宋_GB2312" w:cs="Times New Roman"/>
          <w:i w:val="0"/>
          <w:color w:val="FFFFFF" w:themeColor="background1"/>
          <w:spacing w:val="0"/>
          <w:sz w:val="32"/>
          <w:szCs w:val="32"/>
          <w:vertAlign w:val="baseline"/>
          <w:lang w:val="en-US" w:eastAsia="zh-CN"/>
          <w14:textFill>
            <w14:solidFill>
              <w14:schemeClr w14:val="bg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i w:val="0"/>
          <w:color w:val="auto"/>
          <w:spacing w:val="0"/>
          <w:sz w:val="32"/>
          <w:szCs w:val="32"/>
          <w:vertAlign w:val="baseline"/>
        </w:rPr>
        <w:t>账号:</w:t>
      </w:r>
      <w:r>
        <w:rPr>
          <w:rFonts w:hint="eastAsia" w:ascii="Times New Roman" w:hAnsi="Times New Roman" w:eastAsia="仿宋_GB2312" w:cs="Times New Roman"/>
          <w:i w:val="0"/>
          <w:color w:val="auto"/>
          <w:spacing w:val="0"/>
          <w:sz w:val="32"/>
          <w:szCs w:val="32"/>
          <w:vertAlign w:val="baseline"/>
          <w:lang w:val="en-US" w:eastAsia="zh-CN"/>
        </w:rPr>
        <w:t xml:space="preserve">                        账</w:t>
      </w:r>
      <w:r>
        <w:rPr>
          <w:rFonts w:hint="default" w:ascii="Times New Roman" w:hAnsi="Times New Roman" w:eastAsia="仿宋_GB2312" w:cs="Times New Roman"/>
          <w:i w:val="0"/>
          <w:color w:val="auto"/>
          <w:spacing w:val="0"/>
          <w:sz w:val="32"/>
          <w:szCs w:val="32"/>
          <w:vertAlign w:val="baseline"/>
        </w:rPr>
        <w:t>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i w:val="0"/>
          <w:color w:val="auto"/>
          <w:spacing w:val="0"/>
          <w:sz w:val="32"/>
          <w:szCs w:val="32"/>
          <w:vertAlign w:val="baseline"/>
          <w:lang w:eastAsia="zh-CN"/>
        </w:rPr>
        <w:t>　　　　　　　　　　</w:t>
      </w:r>
      <w:r>
        <w:rPr>
          <w:rFonts w:hint="eastAsia" w:ascii="Times New Roman" w:hAnsi="Times New Roman" w:eastAsia="仿宋_GB2312" w:cs="Times New Roman"/>
          <w:i w:val="0"/>
          <w:color w:val="auto"/>
          <w:spacing w:val="0"/>
          <w:sz w:val="32"/>
          <w:szCs w:val="32"/>
          <w:vertAlign w:val="baselin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rPr>
          <w:rFonts w:hint="eastAsia" w:ascii="Times New Roman" w:hAnsi="Times New Roman" w:eastAsia="仿宋_GB2312" w:cs="Times New Roman"/>
          <w:i w:val="0"/>
          <w:color w:val="auto"/>
          <w:spacing w:val="0"/>
          <w:sz w:val="32"/>
          <w:szCs w:val="32"/>
          <w:vertAlign w:val="baseli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firstLine="640" w:firstLineChars="200"/>
        <w:jc w:val="center"/>
        <w:textAlignment w:val="auto"/>
        <w:rPr>
          <w:rFonts w:hint="eastAsia" w:ascii="仿宋_GB2312" w:hAnsi="仿宋_GB2312" w:eastAsia="仿宋_GB2312" w:cs="仿宋_GB2312"/>
          <w:b w:val="0"/>
          <w:bCs w:val="0"/>
          <w:i w:val="0"/>
          <w:color w:val="auto"/>
          <w:spacing w:val="0"/>
          <w:sz w:val="32"/>
          <w:szCs w:val="32"/>
          <w:vertAlign w:val="baseline"/>
          <w:lang w:eastAsia="zh-CN"/>
        </w:rPr>
      </w:pP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签订日期:</w:t>
      </w:r>
      <w:r>
        <w:rPr>
          <w:rFonts w:hint="default" w:ascii="Times New Roman" w:hAnsi="Times New Roman" w:eastAsia="仿宋_GB2312" w:cs="Times New Roman"/>
          <w:i w:val="0"/>
          <w:color w:val="auto"/>
          <w:spacing w:val="0"/>
          <w:sz w:val="32"/>
          <w:szCs w:val="32"/>
          <w:vertAlign w:val="baseline"/>
          <w:lang w:val="en-US" w:eastAsia="zh-CN"/>
        </w:rPr>
        <w:t>202</w:t>
      </w:r>
      <w:r>
        <w:rPr>
          <w:rFonts w:hint="eastAsia" w:ascii="Times New Roman" w:hAnsi="Times New Roman" w:eastAsia="仿宋_GB2312" w:cs="Times New Roman"/>
          <w:i w:val="0"/>
          <w:color w:val="auto"/>
          <w:spacing w:val="0"/>
          <w:sz w:val="32"/>
          <w:szCs w:val="32"/>
          <w:vertAlign w:val="baseline"/>
          <w:lang w:val="en-US" w:eastAsia="zh-CN"/>
        </w:rPr>
        <w:t>X</w:t>
      </w:r>
      <w:r>
        <w:rPr>
          <w:rFonts w:hint="default" w:ascii="Times New Roman" w:hAnsi="Times New Roman" w:eastAsia="仿宋_GB2312" w:cs="Times New Roman"/>
          <w:i w:val="0"/>
          <w:color w:val="auto"/>
          <w:spacing w:val="0"/>
          <w:sz w:val="32"/>
          <w:szCs w:val="32"/>
          <w:vertAlign w:val="baseline"/>
          <w:lang w:eastAsia="zh-CN"/>
        </w:rPr>
        <w:t>年</w:t>
      </w:r>
      <w:r>
        <w:rPr>
          <w:rFonts w:hint="eastAsia" w:ascii="Times New Roman" w:hAnsi="Times New Roman" w:eastAsia="仿宋_GB2312" w:cs="Times New Roman"/>
          <w:i w:val="0"/>
          <w:color w:val="auto"/>
          <w:spacing w:val="0"/>
          <w:sz w:val="32"/>
          <w:szCs w:val="32"/>
          <w:vertAlign w:val="baseline"/>
          <w:lang w:val="en-US" w:eastAsia="zh-CN"/>
        </w:rPr>
        <w:t>X</w:t>
      </w:r>
      <w:r>
        <w:rPr>
          <w:rFonts w:hint="default" w:ascii="Times New Roman" w:hAnsi="Times New Roman" w:eastAsia="仿宋_GB2312" w:cs="Times New Roman"/>
          <w:i w:val="0"/>
          <w:color w:val="auto"/>
          <w:spacing w:val="0"/>
          <w:sz w:val="32"/>
          <w:szCs w:val="32"/>
          <w:vertAlign w:val="baseline"/>
          <w:lang w:eastAsia="zh-CN"/>
        </w:rPr>
        <w:t>月</w:t>
      </w:r>
      <w:r>
        <w:rPr>
          <w:rFonts w:hint="eastAsia" w:ascii="Times New Roman" w:hAnsi="Times New Roman" w:eastAsia="仿宋_GB2312" w:cs="Times New Roman"/>
          <w:i w:val="0"/>
          <w:color w:val="auto"/>
          <w:spacing w:val="0"/>
          <w:sz w:val="32"/>
          <w:szCs w:val="32"/>
          <w:vertAlign w:val="baseline"/>
          <w:lang w:val="en-US" w:eastAsia="zh-CN"/>
        </w:rPr>
        <w:t>X</w:t>
      </w:r>
      <w:r>
        <w:rPr>
          <w:rFonts w:hint="default" w:ascii="Times New Roman" w:hAnsi="Times New Roman" w:eastAsia="仿宋_GB2312" w:cs="Times New Roman"/>
          <w:i w:val="0"/>
          <w:color w:val="auto"/>
          <w:spacing w:val="0"/>
          <w:sz w:val="32"/>
          <w:szCs w:val="32"/>
          <w:vertAlign w:val="baseline"/>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第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 共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NUMPAGES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39b8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t/W/B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第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 共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NUMPAGES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F6488"/>
    <w:rsid w:val="2D1FE17F"/>
    <w:rsid w:val="33AAF2AB"/>
    <w:rsid w:val="377F3F2F"/>
    <w:rsid w:val="4D7B34D0"/>
    <w:rsid w:val="5BFF6488"/>
    <w:rsid w:val="5EFD4631"/>
    <w:rsid w:val="5FCD14A6"/>
    <w:rsid w:val="5FE6E90A"/>
    <w:rsid w:val="67FA118E"/>
    <w:rsid w:val="76CB1E50"/>
    <w:rsid w:val="79F5000B"/>
    <w:rsid w:val="7CFB8D20"/>
    <w:rsid w:val="7D8B126E"/>
    <w:rsid w:val="7DFFE38E"/>
    <w:rsid w:val="BFFE519B"/>
    <w:rsid w:val="CEFDC56D"/>
    <w:rsid w:val="CF5528B7"/>
    <w:rsid w:val="DBAFC253"/>
    <w:rsid w:val="DCF38885"/>
    <w:rsid w:val="DEED0DD3"/>
    <w:rsid w:val="E477F14C"/>
    <w:rsid w:val="E7E7DD39"/>
    <w:rsid w:val="E7EC404B"/>
    <w:rsid w:val="EF3D32D3"/>
    <w:rsid w:val="EFE742D6"/>
    <w:rsid w:val="EFFBE1B3"/>
    <w:rsid w:val="F3FF2690"/>
    <w:rsid w:val="F8FC8CE2"/>
    <w:rsid w:val="FFBD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widowControl/>
    </w:pPr>
    <w:rPr>
      <w:rFonts w:ascii="Times New Roman" w:hAnsi="Times New Roman" w:eastAsia="宋体" w:cs="Times New Roman"/>
      <w:kern w:val="0"/>
      <w:sz w:val="22"/>
      <w:szCs w:val="20"/>
      <w:lang w:val="en-GB"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2025-07-05T08:12:00Z</dcterms:created>
  <dc:creator>greatwall</dc:creator>
  <cp:lastModifiedBy>uos</cp:lastModifiedBy>
  <dcterms:modified xsi:type="dcterms:W3CDTF">2026-03-13T08:47:24Z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